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C40CD7">
        <w:rPr>
          <w:b/>
          <w:sz w:val="28"/>
          <w:szCs w:val="28"/>
        </w:rPr>
        <w:t>19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="00E83B17">
        <w:rPr>
          <w:b/>
          <w:sz w:val="28"/>
          <w:szCs w:val="28"/>
        </w:rPr>
        <w:t xml:space="preserve"> 202</w:t>
      </w:r>
      <w:r w:rsidR="00A96C75">
        <w:rPr>
          <w:b/>
          <w:sz w:val="28"/>
          <w:szCs w:val="28"/>
        </w:rPr>
        <w:t>1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 w:rsidR="00C40CD7">
        <w:rPr>
          <w:b/>
          <w:sz w:val="28"/>
          <w:szCs w:val="28"/>
        </w:rPr>
        <w:t xml:space="preserve"> 5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="001A1BE9">
        <w:rPr>
          <w:b/>
          <w:sz w:val="28"/>
          <w:szCs w:val="28"/>
        </w:rPr>
        <w:t xml:space="preserve"> 2020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</w:t>
      </w:r>
      <w:r w:rsidR="001A1BE9">
        <w:rPr>
          <w:sz w:val="28"/>
          <w:szCs w:val="28"/>
        </w:rPr>
        <w:t>енской области за 2020</w:t>
      </w:r>
      <w:r w:rsidRPr="005D53C3">
        <w:rPr>
          <w:sz w:val="28"/>
          <w:szCs w:val="28"/>
        </w:rPr>
        <w:t xml:space="preserve"> год по доходам в сумме </w:t>
      </w:r>
      <w:r w:rsidR="001A1BE9" w:rsidRPr="001A1BE9">
        <w:rPr>
          <w:b/>
          <w:sz w:val="28"/>
          <w:szCs w:val="28"/>
        </w:rPr>
        <w:t>21</w:t>
      </w:r>
      <w:r w:rsidRPr="001A1BE9">
        <w:rPr>
          <w:b/>
          <w:sz w:val="28"/>
          <w:szCs w:val="28"/>
        </w:rPr>
        <w:t> </w:t>
      </w:r>
      <w:r w:rsidR="001A1BE9" w:rsidRPr="001A1BE9">
        <w:rPr>
          <w:b/>
          <w:sz w:val="28"/>
          <w:szCs w:val="28"/>
        </w:rPr>
        <w:t>21</w:t>
      </w:r>
      <w:r w:rsidR="00E43C9F">
        <w:rPr>
          <w:b/>
          <w:sz w:val="28"/>
          <w:szCs w:val="28"/>
        </w:rPr>
        <w:t>6</w:t>
      </w:r>
      <w:r w:rsidRPr="001A1BE9">
        <w:rPr>
          <w:b/>
          <w:sz w:val="28"/>
          <w:szCs w:val="28"/>
        </w:rPr>
        <w:t>,</w:t>
      </w:r>
      <w:r w:rsidR="00E43C9F">
        <w:rPr>
          <w:b/>
          <w:sz w:val="28"/>
          <w:szCs w:val="28"/>
        </w:rPr>
        <w:t>9</w:t>
      </w:r>
      <w:r w:rsidRPr="005D53C3">
        <w:rPr>
          <w:sz w:val="28"/>
          <w:szCs w:val="28"/>
        </w:rPr>
        <w:t xml:space="preserve"> тыс. рублей, по расходам в сумме </w:t>
      </w:r>
      <w:r w:rsidR="001A1BE9" w:rsidRPr="001A1BE9">
        <w:rPr>
          <w:b/>
          <w:sz w:val="28"/>
          <w:szCs w:val="28"/>
        </w:rPr>
        <w:t>20</w:t>
      </w:r>
      <w:r w:rsidR="005D53C3" w:rsidRPr="001A1BE9">
        <w:rPr>
          <w:b/>
          <w:sz w:val="28"/>
          <w:szCs w:val="28"/>
        </w:rPr>
        <w:t> </w:t>
      </w:r>
      <w:r w:rsidR="001A1BE9" w:rsidRPr="001A1BE9">
        <w:rPr>
          <w:b/>
          <w:sz w:val="28"/>
          <w:szCs w:val="28"/>
        </w:rPr>
        <w:t>654</w:t>
      </w:r>
      <w:r w:rsidR="005D53C3" w:rsidRPr="001A1BE9">
        <w:rPr>
          <w:b/>
          <w:sz w:val="28"/>
          <w:szCs w:val="28"/>
        </w:rPr>
        <w:t>,</w:t>
      </w:r>
      <w:r w:rsidR="001A1BE9" w:rsidRPr="001A1BE9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E43C9F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поселения Смоленского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района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 Смоленской области)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 xml:space="preserve">в </w:t>
      </w:r>
      <w:r w:rsidR="00E83B17">
        <w:rPr>
          <w:sz w:val="28"/>
          <w:szCs w:val="28"/>
        </w:rPr>
        <w:t xml:space="preserve"> </w:t>
      </w:r>
      <w:r w:rsidRPr="005D53C3">
        <w:rPr>
          <w:sz w:val="28"/>
          <w:szCs w:val="28"/>
        </w:rPr>
        <w:t>сумме</w:t>
      </w:r>
      <w:r w:rsidR="00E83B17">
        <w:rPr>
          <w:sz w:val="28"/>
          <w:szCs w:val="28"/>
        </w:rPr>
        <w:t xml:space="preserve">  </w:t>
      </w:r>
      <w:r w:rsidRPr="005D53C3">
        <w:rPr>
          <w:sz w:val="28"/>
          <w:szCs w:val="28"/>
        </w:rPr>
        <w:t xml:space="preserve"> </w:t>
      </w:r>
      <w:r w:rsidR="001A1BE9" w:rsidRPr="001A1BE9">
        <w:rPr>
          <w:b/>
          <w:sz w:val="28"/>
          <w:szCs w:val="28"/>
        </w:rPr>
        <w:t>562</w:t>
      </w:r>
      <w:r w:rsidRPr="001A1BE9">
        <w:rPr>
          <w:b/>
          <w:sz w:val="28"/>
          <w:szCs w:val="28"/>
        </w:rPr>
        <w:t>,</w:t>
      </w:r>
      <w:r w:rsidR="001A1BE9" w:rsidRPr="001A1BE9">
        <w:rPr>
          <w:b/>
          <w:sz w:val="28"/>
          <w:szCs w:val="28"/>
        </w:rPr>
        <w:t>1</w:t>
      </w:r>
      <w:r w:rsidRPr="005D53C3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2020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D94051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2020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</w:t>
      </w:r>
      <w:r w:rsidR="00C40CD7">
        <w:rPr>
          <w:rFonts w:ascii="Times New Roman" w:hAnsi="Times New Roman"/>
          <w:sz w:val="22"/>
          <w:szCs w:val="22"/>
        </w:rPr>
        <w:t>19</w:t>
      </w:r>
      <w:r w:rsidR="00D94051">
        <w:rPr>
          <w:rFonts w:ascii="Times New Roman" w:hAnsi="Times New Roman"/>
          <w:sz w:val="22"/>
          <w:szCs w:val="22"/>
        </w:rPr>
        <w:t>» марта 2021г.</w:t>
      </w:r>
      <w:r w:rsidR="00C40CD7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№</w:t>
      </w:r>
      <w:r w:rsidR="00C40CD7">
        <w:rPr>
          <w:rFonts w:ascii="Times New Roman" w:hAnsi="Times New Roman"/>
          <w:sz w:val="22"/>
          <w:szCs w:val="22"/>
        </w:rPr>
        <w:t>5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Доходы бюджета муниципального образования </w:t>
      </w: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</w:t>
      </w:r>
      <w:r w:rsidR="00D94051">
        <w:rPr>
          <w:b/>
          <w:sz w:val="28"/>
          <w:szCs w:val="28"/>
        </w:rPr>
        <w:t>20</w:t>
      </w:r>
      <w:r w:rsidRPr="00FB675E">
        <w:rPr>
          <w:b/>
          <w:sz w:val="28"/>
          <w:szCs w:val="28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5402"/>
        <w:gridCol w:w="2740"/>
        <w:gridCol w:w="1660"/>
      </w:tblGrid>
      <w:tr w:rsidR="00D94051" w:rsidRPr="00D94051" w:rsidTr="002349C8">
        <w:trPr>
          <w:trHeight w:val="57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color w:val="000000"/>
                <w:sz w:val="22"/>
                <w:szCs w:val="22"/>
              </w:rPr>
            </w:pPr>
            <w:r w:rsidRPr="00D94051">
              <w:rPr>
                <w:color w:val="000000"/>
                <w:sz w:val="22"/>
                <w:szCs w:val="22"/>
              </w:rPr>
              <w:t>3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2 052,5</w:t>
            </w:r>
          </w:p>
        </w:tc>
      </w:tr>
      <w:tr w:rsidR="00D94051" w:rsidRPr="00D94051" w:rsidTr="002349C8">
        <w:trPr>
          <w:trHeight w:val="27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946,7</w:t>
            </w:r>
          </w:p>
        </w:tc>
      </w:tr>
      <w:tr w:rsidR="00D94051" w:rsidRPr="00D94051" w:rsidTr="002349C8">
        <w:trPr>
          <w:trHeight w:val="29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051">
              <w:rPr>
                <w:color w:val="000000"/>
              </w:rPr>
              <w:t>инжекторных</w:t>
            </w:r>
            <w:proofErr w:type="spellEnd"/>
            <w:r w:rsidRPr="00D9405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6,8</w:t>
            </w:r>
          </w:p>
        </w:tc>
      </w:tr>
      <w:tr w:rsidR="00D94051" w:rsidRPr="00D94051" w:rsidTr="002349C8">
        <w:trPr>
          <w:trHeight w:val="260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1 273,6</w:t>
            </w:r>
          </w:p>
        </w:tc>
      </w:tr>
      <w:tr w:rsidR="00D94051" w:rsidRPr="00D94051" w:rsidTr="002349C8">
        <w:trPr>
          <w:trHeight w:val="28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00010302261010000110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-174,5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5 719,7</w:t>
            </w:r>
          </w:p>
        </w:tc>
      </w:tr>
      <w:tr w:rsidR="00D94051" w:rsidRPr="00D94051" w:rsidTr="002349C8">
        <w:trPr>
          <w:trHeight w:val="165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2 296,6</w:t>
            </w:r>
          </w:p>
        </w:tc>
      </w:tr>
      <w:tr w:rsidR="00D94051" w:rsidRPr="00D94051" w:rsidTr="002349C8">
        <w:trPr>
          <w:trHeight w:val="23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11,9</w:t>
            </w:r>
          </w:p>
        </w:tc>
      </w:tr>
      <w:tr w:rsidR="00D94051" w:rsidRPr="00D94051" w:rsidTr="002349C8">
        <w:trPr>
          <w:trHeight w:val="10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36,1</w:t>
            </w:r>
          </w:p>
        </w:tc>
      </w:tr>
      <w:tr w:rsidR="00D94051" w:rsidRPr="00D94051" w:rsidTr="002349C8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0,6</w:t>
            </w:r>
          </w:p>
        </w:tc>
      </w:tr>
      <w:tr w:rsidR="00D94051" w:rsidRPr="00D94051" w:rsidTr="002349C8">
        <w:trPr>
          <w:trHeight w:val="10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555,8</w:t>
            </w:r>
          </w:p>
        </w:tc>
      </w:tr>
      <w:tr w:rsidR="00D94051" w:rsidRPr="00D94051" w:rsidTr="002349C8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1 100,4</w:t>
            </w:r>
          </w:p>
        </w:tc>
      </w:tr>
      <w:tr w:rsidR="00D94051" w:rsidRPr="00D94051" w:rsidTr="002349C8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1 718,3</w:t>
            </w:r>
          </w:p>
        </w:tc>
      </w:tr>
      <w:tr w:rsidR="00D94051" w:rsidRPr="00D94051" w:rsidTr="002349C8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3 397,6</w:t>
            </w:r>
          </w:p>
        </w:tc>
      </w:tr>
      <w:tr w:rsidR="00D94051" w:rsidRPr="00D94051" w:rsidTr="002349C8">
        <w:trPr>
          <w:trHeight w:val="50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0,0</w:t>
            </w:r>
          </w:p>
        </w:tc>
      </w:tr>
      <w:tr w:rsidR="00D94051" w:rsidRPr="00D94051" w:rsidTr="002349C8">
        <w:trPr>
          <w:trHeight w:val="7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3 397,6</w:t>
            </w:r>
          </w:p>
        </w:tc>
      </w:tr>
      <w:tr w:rsidR="00D94051" w:rsidRPr="00D94051" w:rsidTr="002349C8">
        <w:trPr>
          <w:trHeight w:val="21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00020805000100000150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0,0</w:t>
            </w:r>
          </w:p>
        </w:tc>
      </w:tr>
      <w:tr w:rsidR="00D94051" w:rsidRPr="00D94051" w:rsidTr="002349C8">
        <w:trPr>
          <w:trHeight w:val="74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94051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D94051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10 047,1</w:t>
            </w:r>
          </w:p>
        </w:tc>
      </w:tr>
      <w:tr w:rsidR="00D94051" w:rsidRPr="00D94051" w:rsidTr="002349C8">
        <w:trPr>
          <w:trHeight w:val="19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D9405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136,2</w:t>
            </w:r>
          </w:p>
        </w:tc>
      </w:tr>
      <w:tr w:rsidR="00D94051" w:rsidRPr="00D94051" w:rsidTr="002349C8">
        <w:trPr>
          <w:trHeight w:val="163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00011105035100000120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911,8</w:t>
            </w:r>
          </w:p>
        </w:tc>
      </w:tr>
      <w:tr w:rsidR="00D94051" w:rsidRPr="00D94051" w:rsidTr="002349C8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8 659,8</w:t>
            </w:r>
          </w:p>
        </w:tc>
      </w:tr>
      <w:tr w:rsidR="00D94051" w:rsidRPr="00D94051" w:rsidTr="002349C8">
        <w:trPr>
          <w:trHeight w:val="10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051" w:rsidRPr="00D94051" w:rsidRDefault="00D94051" w:rsidP="00D94051">
            <w:pPr>
              <w:jc w:val="both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color w:val="000000"/>
              </w:rPr>
            </w:pPr>
            <w:r w:rsidRPr="00D94051">
              <w:rPr>
                <w:color w:val="000000"/>
              </w:rPr>
              <w:t>00020235118100000150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339,3</w:t>
            </w:r>
          </w:p>
        </w:tc>
      </w:tr>
      <w:tr w:rsidR="00D94051" w:rsidRPr="00D94051" w:rsidTr="002349C8">
        <w:trPr>
          <w:trHeight w:val="480"/>
        </w:trPr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D94051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051" w:rsidRPr="00D94051" w:rsidRDefault="00D94051" w:rsidP="00E43C9F">
            <w:pPr>
              <w:jc w:val="center"/>
              <w:rPr>
                <w:b/>
                <w:bCs/>
                <w:color w:val="000000"/>
              </w:rPr>
            </w:pPr>
            <w:r w:rsidRPr="00D94051">
              <w:rPr>
                <w:b/>
                <w:bCs/>
                <w:color w:val="000000"/>
              </w:rPr>
              <w:t>21 21</w:t>
            </w:r>
            <w:r w:rsidR="00E43C9F">
              <w:rPr>
                <w:b/>
                <w:bCs/>
                <w:color w:val="000000"/>
              </w:rPr>
              <w:t>6</w:t>
            </w:r>
            <w:r w:rsidRPr="00D94051">
              <w:rPr>
                <w:b/>
                <w:bCs/>
                <w:color w:val="000000"/>
              </w:rPr>
              <w:t>,</w:t>
            </w:r>
            <w:r w:rsidR="00E43C9F">
              <w:rPr>
                <w:b/>
                <w:bCs/>
                <w:color w:val="000000"/>
              </w:rPr>
              <w:t>9</w:t>
            </w:r>
          </w:p>
        </w:tc>
      </w:tr>
    </w:tbl>
    <w:p w:rsidR="00D94051" w:rsidRDefault="00D94051" w:rsidP="00755B59">
      <w:pPr>
        <w:jc w:val="right"/>
        <w:rPr>
          <w:sz w:val="20"/>
          <w:szCs w:val="20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349C8" w:rsidRDefault="002349C8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C40CD7" w:rsidRPr="00EC4E8D" w:rsidRDefault="002349C8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>
        <w:rPr>
          <w:rFonts w:ascii="Times New Roman" w:hAnsi="Times New Roman"/>
          <w:sz w:val="22"/>
          <w:szCs w:val="22"/>
        </w:rPr>
        <w:t>йона Смоленской области за 2020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>
        <w:rPr>
          <w:rFonts w:ascii="Times New Roman" w:hAnsi="Times New Roman"/>
          <w:sz w:val="22"/>
          <w:szCs w:val="22"/>
        </w:rPr>
        <w:t xml:space="preserve"> </w:t>
      </w:r>
      <w:r w:rsidR="00C40CD7" w:rsidRPr="00EC4E8D">
        <w:rPr>
          <w:rFonts w:ascii="Times New Roman" w:hAnsi="Times New Roman"/>
          <w:sz w:val="22"/>
          <w:szCs w:val="22"/>
        </w:rPr>
        <w:t>от</w:t>
      </w:r>
      <w:r w:rsidR="00C40CD7">
        <w:rPr>
          <w:rFonts w:ascii="Times New Roman" w:hAnsi="Times New Roman"/>
          <w:sz w:val="22"/>
          <w:szCs w:val="22"/>
        </w:rPr>
        <w:t xml:space="preserve"> «19» марта 2021г. </w:t>
      </w:r>
      <w:r w:rsidR="00C40CD7" w:rsidRPr="00EC4E8D">
        <w:rPr>
          <w:rFonts w:ascii="Times New Roman" w:hAnsi="Times New Roman"/>
          <w:sz w:val="22"/>
          <w:szCs w:val="22"/>
        </w:rPr>
        <w:t>№</w:t>
      </w:r>
      <w:r w:rsidR="00C40CD7">
        <w:rPr>
          <w:rFonts w:ascii="Times New Roman" w:hAnsi="Times New Roman"/>
          <w:sz w:val="22"/>
          <w:szCs w:val="22"/>
        </w:rPr>
        <w:t>5</w:t>
      </w:r>
      <w:r w:rsidR="00C40CD7" w:rsidRPr="00EC4E8D">
        <w:rPr>
          <w:rFonts w:ascii="Times New Roman" w:hAnsi="Times New Roman"/>
          <w:sz w:val="22"/>
          <w:szCs w:val="22"/>
        </w:rPr>
        <w:t xml:space="preserve"> </w:t>
      </w:r>
    </w:p>
    <w:p w:rsidR="00FB675E" w:rsidRDefault="00FB675E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</w:pP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бюджета муниципального образования </w:t>
      </w: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Гнездовского сельского поселения Смоленского района </w:t>
      </w:r>
    </w:p>
    <w:p w:rsidR="009F73A7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>Смоленской области по ведомственной структуре расходов бюджетов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 xml:space="preserve"> за 20</w:t>
      </w:r>
      <w:r w:rsidR="00A96C75">
        <w:rPr>
          <w:b/>
        </w:rPr>
        <w:t>20</w:t>
      </w:r>
      <w:r w:rsidRPr="00FB675E">
        <w:rPr>
          <w:b/>
        </w:rPr>
        <w:t xml:space="preserve"> год</w:t>
      </w:r>
    </w:p>
    <w:p w:rsidR="00755B59" w:rsidRPr="00A250CE" w:rsidRDefault="00755B59" w:rsidP="00EC4E8D">
      <w:pPr>
        <w:pStyle w:val="31"/>
        <w:ind w:right="126"/>
        <w:jc w:val="center"/>
        <w:rPr>
          <w:bCs/>
          <w:sz w:val="16"/>
          <w:szCs w:val="16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9904"/>
      </w:tblGrid>
      <w:tr w:rsidR="00AC52B1" w:rsidRPr="00A250CE" w:rsidTr="003A4B08">
        <w:trPr>
          <w:trHeight w:val="25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A250CE" w:rsidRDefault="003B4C67" w:rsidP="009F73A7">
            <w:pPr>
              <w:jc w:val="right"/>
            </w:pPr>
            <w:r w:rsidRPr="00A250CE">
              <w:t>(тыс. рублей)</w:t>
            </w:r>
          </w:p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4722"/>
              <w:gridCol w:w="698"/>
              <w:gridCol w:w="709"/>
              <w:gridCol w:w="1510"/>
              <w:gridCol w:w="709"/>
              <w:gridCol w:w="1348"/>
            </w:tblGrid>
            <w:tr w:rsidR="00A250CE" w:rsidRPr="00A250CE" w:rsidTr="001D07BD">
              <w:trPr>
                <w:trHeight w:val="804"/>
              </w:trPr>
              <w:tc>
                <w:tcPr>
                  <w:tcW w:w="4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27443">
                    <w:rPr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62744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27443">
                    <w:rPr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62744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627443" w:rsidRDefault="00A250CE" w:rsidP="003A4B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27443">
                    <w:rPr>
                      <w:color w:val="000000"/>
                      <w:sz w:val="20"/>
                      <w:szCs w:val="20"/>
                    </w:rPr>
                    <w:t>Исполнено за 2020 год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250C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</w:t>
                  </w:r>
                </w:p>
              </w:tc>
            </w:tr>
            <w:tr w:rsidR="00A250CE" w:rsidRPr="00A250CE" w:rsidTr="001D07BD">
              <w:trPr>
                <w:trHeight w:val="104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 xml:space="preserve">Администрация                                                        </w:t>
                  </w:r>
                  <w:proofErr w:type="spellStart"/>
                  <w:r w:rsidRPr="00A250CE">
                    <w:rPr>
                      <w:b/>
                      <w:bCs/>
                      <w:color w:val="000000"/>
                    </w:rPr>
                    <w:t>Гнездовского</w:t>
                  </w:r>
                  <w:proofErr w:type="spellEnd"/>
                  <w:r w:rsidRPr="00A250CE">
                    <w:rPr>
                      <w:b/>
                      <w:bCs/>
                      <w:color w:val="000000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250CE">
                    <w:rPr>
                      <w:b/>
                      <w:bCs/>
                      <w:color w:val="000000"/>
                    </w:rPr>
                    <w:t>20 654,8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4 738,9</w:t>
                  </w:r>
                </w:p>
              </w:tc>
            </w:tr>
            <w:tr w:rsidR="00A250CE" w:rsidRPr="00A250CE" w:rsidTr="001D07BD">
              <w:trPr>
                <w:trHeight w:val="86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5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166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99Я0200140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620,3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8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деятельности депутатов законодательных органов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169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3 803,1</w:t>
                  </w:r>
                </w:p>
              </w:tc>
            </w:tr>
            <w:tr w:rsidR="00A250CE" w:rsidRPr="00A250CE" w:rsidTr="001D07BD">
              <w:trPr>
                <w:trHeight w:val="6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обеспечение функций органов местного самоуправления в муниципальном образовании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3 803,1</w:t>
                  </w:r>
                </w:p>
              </w:tc>
            </w:tr>
            <w:tr w:rsidR="00A250CE" w:rsidRPr="00A250CE" w:rsidTr="001D07BD">
              <w:trPr>
                <w:trHeight w:val="166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2 349,5</w:t>
                  </w:r>
                </w:p>
              </w:tc>
            </w:tr>
            <w:tr w:rsidR="00A250CE" w:rsidRPr="00A250CE" w:rsidTr="001D07BD">
              <w:trPr>
                <w:trHeight w:val="71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2 349,5</w:t>
                  </w:r>
                </w:p>
              </w:tc>
            </w:tr>
            <w:tr w:rsidR="00A250CE" w:rsidRPr="00A250CE" w:rsidTr="001D07BD">
              <w:trPr>
                <w:trHeight w:val="7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1 438,6</w:t>
                  </w:r>
                </w:p>
              </w:tc>
            </w:tr>
            <w:tr w:rsidR="00A250CE" w:rsidRPr="00A250CE" w:rsidTr="001D07BD">
              <w:trPr>
                <w:trHeight w:val="72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1 438,6</w:t>
                  </w:r>
                </w:p>
              </w:tc>
            </w:tr>
            <w:tr w:rsidR="00A250CE" w:rsidRPr="00A250CE" w:rsidTr="001D07BD">
              <w:trPr>
                <w:trHeight w:val="30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15,0</w:t>
                  </w:r>
                </w:p>
              </w:tc>
            </w:tr>
            <w:tr w:rsidR="00A250CE" w:rsidRPr="00A250CE" w:rsidTr="001D07BD">
              <w:trPr>
                <w:trHeight w:val="2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99Я0500140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15,0</w:t>
                  </w:r>
                </w:p>
              </w:tc>
            </w:tr>
            <w:tr w:rsidR="00A250CE" w:rsidRPr="00A250CE" w:rsidTr="001D07BD">
              <w:trPr>
                <w:trHeight w:val="10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128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16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23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99Я05П2002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22,3</w:t>
                  </w:r>
                </w:p>
              </w:tc>
            </w:tr>
            <w:tr w:rsidR="00A250CE" w:rsidRPr="00A250CE" w:rsidTr="001D07BD">
              <w:trPr>
                <w:trHeight w:val="4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8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проведения выборов и референдумов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28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1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99Я0400150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249,9</w:t>
                  </w:r>
                </w:p>
              </w:tc>
            </w:tr>
            <w:tr w:rsidR="00A250CE" w:rsidRPr="00A250CE" w:rsidTr="001D07BD">
              <w:trPr>
                <w:trHeight w:val="27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5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6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2401027770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25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43,3</w:t>
                  </w:r>
                </w:p>
              </w:tc>
            </w:tr>
            <w:tr w:rsidR="00A250CE" w:rsidRPr="00A250CE" w:rsidTr="00843AE1">
              <w:trPr>
                <w:trHeight w:val="1126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25,2</w:t>
                  </w:r>
                </w:p>
              </w:tc>
            </w:tr>
            <w:tr w:rsidR="00A250CE" w:rsidRPr="00A250CE" w:rsidTr="00843AE1">
              <w:trPr>
                <w:trHeight w:val="82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843AE1">
              <w:trPr>
                <w:trHeight w:val="70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843AE1">
              <w:trPr>
                <w:trHeight w:val="30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25,2</w:t>
                  </w:r>
                </w:p>
              </w:tc>
            </w:tr>
            <w:tr w:rsidR="00A250CE" w:rsidRPr="00A250CE" w:rsidTr="00843AE1">
              <w:trPr>
                <w:trHeight w:val="27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16,5</w:t>
                  </w:r>
                </w:p>
              </w:tc>
            </w:tr>
            <w:tr w:rsidR="00A250CE" w:rsidRPr="00A250CE" w:rsidTr="00843AE1">
              <w:trPr>
                <w:trHeight w:val="32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8,7</w:t>
                  </w:r>
                </w:p>
              </w:tc>
            </w:tr>
            <w:tr w:rsidR="00A250CE" w:rsidRPr="00A250CE" w:rsidTr="00843AE1">
              <w:trPr>
                <w:trHeight w:val="98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843AE1">
              <w:trPr>
                <w:trHeight w:val="85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843AE1">
              <w:trPr>
                <w:trHeight w:val="8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9920220640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18,2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43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8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339,3</w:t>
                  </w:r>
                </w:p>
              </w:tc>
            </w:tr>
            <w:tr w:rsidR="00A250CE" w:rsidRPr="00A250CE" w:rsidTr="007E237A">
              <w:trPr>
                <w:trHeight w:val="157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211,6</w:t>
                  </w:r>
                </w:p>
              </w:tc>
            </w:tr>
            <w:tr w:rsidR="00A250CE" w:rsidRPr="00A250CE" w:rsidTr="007E237A">
              <w:trPr>
                <w:trHeight w:val="7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211,6</w:t>
                  </w:r>
                </w:p>
              </w:tc>
            </w:tr>
            <w:tr w:rsidR="00A250CE" w:rsidRPr="00A250CE" w:rsidTr="007E237A">
              <w:trPr>
                <w:trHeight w:val="7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127,7</w:t>
                  </w:r>
                </w:p>
              </w:tc>
            </w:tr>
            <w:tr w:rsidR="00A250CE" w:rsidRPr="00A250CE" w:rsidTr="007E237A">
              <w:trPr>
                <w:trHeight w:val="7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78Я0051180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127,7</w:t>
                  </w:r>
                </w:p>
              </w:tc>
            </w:tr>
            <w:tr w:rsidR="00A250CE" w:rsidRPr="00A250CE" w:rsidTr="001D07BD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12443">
              <w:trPr>
                <w:trHeight w:val="112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112443">
              <w:trPr>
                <w:trHeight w:val="70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3A4B08">
              <w:trPr>
                <w:trHeight w:val="71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64,0</w:t>
                  </w:r>
                </w:p>
              </w:tc>
            </w:tr>
            <w:tr w:rsidR="00A250CE" w:rsidRPr="00A250CE" w:rsidTr="003A4B08">
              <w:trPr>
                <w:trHeight w:val="7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116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9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0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99Я0012090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11 044,6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Водное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98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1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87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99Я0101015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10 912,5</w:t>
                  </w:r>
                </w:p>
              </w:tc>
            </w:tr>
            <w:tr w:rsidR="00A250CE" w:rsidRPr="00A250CE" w:rsidTr="003A4B08">
              <w:trPr>
                <w:trHeight w:val="131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Финансирование основных мероприятий на реализацию МП "Совершенствование и развитие сети автомобильных дорог</w:t>
                  </w:r>
                  <w:r w:rsidR="003A4B08">
                    <w:rPr>
                      <w:color w:val="000000"/>
                    </w:rPr>
                    <w:t>,</w:t>
                  </w:r>
                  <w:r w:rsidRPr="00A250CE">
                    <w:rPr>
                      <w:color w:val="000000"/>
                    </w:rPr>
                    <w:t xml:space="preserve"> общего пользования Смоленск</w:t>
                  </w:r>
                  <w:r w:rsidR="003A4B08">
                    <w:rPr>
                      <w:color w:val="000000"/>
                    </w:rPr>
                    <w:t>ого района Смоленской области "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3A4B08">
              <w:trPr>
                <w:trHeight w:val="83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3A4B08">
              <w:trPr>
                <w:trHeight w:val="78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05Я0121614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2 714,4</w:t>
                  </w:r>
                </w:p>
              </w:tc>
            </w:tr>
            <w:tr w:rsidR="00A250CE" w:rsidRPr="00A250CE" w:rsidTr="001D07BD">
              <w:trPr>
                <w:trHeight w:val="144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Субсидии на проектирование, строительство, реконструкцию</w:t>
                  </w:r>
                  <w:proofErr w:type="gramStart"/>
                  <w:r w:rsidRPr="00A250CE">
                    <w:rPr>
                      <w:color w:val="000000"/>
                    </w:rPr>
                    <w:t>.</w:t>
                  </w:r>
                  <w:proofErr w:type="gramEnd"/>
                  <w:r w:rsidRPr="00A250CE">
                    <w:rPr>
                      <w:color w:val="000000"/>
                    </w:rPr>
                    <w:t xml:space="preserve"> </w:t>
                  </w:r>
                  <w:proofErr w:type="gramStart"/>
                  <w:r w:rsidRPr="00A250CE">
                    <w:rPr>
                      <w:color w:val="000000"/>
                    </w:rPr>
                    <w:t>к</w:t>
                  </w:r>
                  <w:proofErr w:type="gramEnd"/>
                  <w:r w:rsidRPr="00A250CE">
                    <w:rPr>
                      <w:color w:val="000000"/>
                    </w:rPr>
                    <w:t>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61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8 198,1</w:t>
                  </w:r>
                </w:p>
              </w:tc>
            </w:tr>
            <w:tr w:rsidR="00A250CE" w:rsidRPr="00A250CE" w:rsidTr="003A4B08">
              <w:trPr>
                <w:trHeight w:val="698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05Я01S1260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4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49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Мероприятия по землеустройству, землепользованию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77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50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17Я0121742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132,1</w:t>
                  </w:r>
                </w:p>
              </w:tc>
            </w:tr>
            <w:tr w:rsidR="00A250CE" w:rsidRPr="00A250CE" w:rsidTr="003A4B08">
              <w:trPr>
                <w:trHeight w:val="51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4 418,0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99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проведению капитального, текущего ремонта муниципального жилого фонда</w:t>
                  </w:r>
                  <w:r w:rsidR="003A4B08">
                    <w:rPr>
                      <w:color w:val="000000"/>
                    </w:rPr>
                    <w:t>,</w:t>
                  </w:r>
                  <w:r w:rsidRPr="00A250CE">
                    <w:rPr>
                      <w:color w:val="000000"/>
                    </w:rPr>
                    <w:t xml:space="preserve"> в том числе  по решениям судов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4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5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2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77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3A4B08">
              <w:trPr>
                <w:trHeight w:val="78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215,3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100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 по выравниванию выпадающих доходов и прочие мероприятия в сфере жилищн</w:t>
                  </w:r>
                  <w:proofErr w:type="gramStart"/>
                  <w:r w:rsidRPr="00A250CE">
                    <w:rPr>
                      <w:color w:val="000000"/>
                    </w:rPr>
                    <w:t>о-</w:t>
                  </w:r>
                  <w:proofErr w:type="gramEnd"/>
                  <w:r w:rsidRPr="00A250CE">
                    <w:rPr>
                      <w:color w:val="000000"/>
                    </w:rPr>
                    <w:t xml:space="preserve"> коммунального хозяйства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73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3A4B08">
              <w:trPr>
                <w:trHeight w:val="74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06Я0260160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178,4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4 024,4</w:t>
                  </w:r>
                </w:p>
              </w:tc>
            </w:tr>
            <w:tr w:rsidR="00A250CE" w:rsidRPr="00A250CE" w:rsidTr="003A4B08">
              <w:trPr>
                <w:trHeight w:val="55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Прочее благоустройство в сфере коммунального хозяйства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698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960,9</w:t>
                  </w:r>
                </w:p>
              </w:tc>
            </w:tr>
            <w:tr w:rsidR="00A250CE" w:rsidRPr="00A250CE" w:rsidTr="003A4B08">
              <w:trPr>
                <w:trHeight w:val="99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Обеспечение оказания ритуальных услуг и содержание мест захоронения.</w:t>
                  </w:r>
                  <w:r w:rsidR="003A4B08">
                    <w:rPr>
                      <w:color w:val="000000"/>
                    </w:rPr>
                    <w:t xml:space="preserve"> </w:t>
                  </w:r>
                  <w:r w:rsidRPr="00A250CE">
                    <w:rPr>
                      <w:color w:val="000000"/>
                    </w:rPr>
                    <w:t>Сбор, транспортировка и обезвреживание отходов.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86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838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06Я0121014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313,1</w:t>
                  </w:r>
                </w:p>
              </w:tc>
            </w:tr>
            <w:tr w:rsidR="00A250CE" w:rsidRPr="00A250CE" w:rsidTr="003A4B08">
              <w:trPr>
                <w:trHeight w:val="1133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837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85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2 179,7</w:t>
                  </w:r>
                </w:p>
              </w:tc>
            </w:tr>
            <w:tr w:rsidR="00A250CE" w:rsidRPr="00A250CE" w:rsidTr="003A4B08">
              <w:trPr>
                <w:trHeight w:val="26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256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16Я0160160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125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3A4B08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МП «</w:t>
                  </w:r>
                  <w:r w:rsidR="00A250CE" w:rsidRPr="00A250CE">
                    <w:rPr>
                      <w:color w:val="000000"/>
                    </w:rPr>
      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="00A250CE" w:rsidRPr="00A250CE">
                    <w:rPr>
                      <w:color w:val="000000"/>
                    </w:rPr>
                    <w:t>Гнездовского</w:t>
                  </w:r>
                  <w:proofErr w:type="spellEnd"/>
                  <w:r w:rsidR="00A250CE" w:rsidRPr="00A250CE">
                    <w:rPr>
                      <w:color w:val="000000"/>
                    </w:rPr>
                    <w:t xml:space="preserve"> сельско</w:t>
                  </w:r>
                  <w:r>
                    <w:rPr>
                      <w:color w:val="000000"/>
                    </w:rPr>
                    <w:t>го поселения»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86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831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44Я0160160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62,0</w:t>
                  </w:r>
                </w:p>
              </w:tc>
            </w:tr>
            <w:tr w:rsidR="00A250CE" w:rsidRPr="00A250CE" w:rsidTr="003A4B08">
              <w:trPr>
                <w:trHeight w:val="126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Pr="00A250CE">
                    <w:rPr>
                      <w:color w:val="000000"/>
                    </w:rPr>
                    <w:t>Гнездовского</w:t>
                  </w:r>
                  <w:proofErr w:type="spellEnd"/>
                  <w:r w:rsidRPr="00A250CE">
                    <w:rPr>
                      <w:color w:val="000000"/>
                    </w:rPr>
                    <w:t xml:space="preserve"> сельского поселения на 2019-2021 годы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3A4B08">
              <w:trPr>
                <w:trHeight w:val="735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3A4B08">
              <w:trPr>
                <w:trHeight w:val="73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44Я01S0850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508,8</w:t>
                  </w:r>
                </w:p>
              </w:tc>
            </w:tr>
            <w:tr w:rsidR="00A250CE" w:rsidRPr="00A250CE" w:rsidTr="001D07BD">
              <w:trPr>
                <w:trHeight w:val="36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720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842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lastRenderedPageBreak/>
                    <w:t>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1690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694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0,0</w:t>
                  </w:r>
                </w:p>
              </w:tc>
            </w:tr>
            <w:tr w:rsidR="00A250CE" w:rsidRPr="00A250CE" w:rsidTr="003A4B08">
              <w:trPr>
                <w:trHeight w:val="719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A250CE" w:rsidRPr="00A250CE" w:rsidTr="003A4B08">
              <w:trPr>
                <w:trHeight w:val="732"/>
              </w:trPr>
              <w:tc>
                <w:tcPr>
                  <w:tcW w:w="47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50CE" w:rsidRPr="00A250CE" w:rsidRDefault="00A250CE" w:rsidP="00535210">
                  <w:pPr>
                    <w:jc w:val="both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923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03Я0320150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50CE" w:rsidRPr="00A250CE" w:rsidRDefault="00A250CE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250CE">
                    <w:rPr>
                      <w:color w:val="000000"/>
                    </w:rPr>
                    <w:t>50,0</w:t>
                  </w:r>
                </w:p>
              </w:tc>
            </w:tr>
            <w:tr w:rsidR="003A4B08" w:rsidRPr="00A250CE" w:rsidTr="00535210">
              <w:trPr>
                <w:trHeight w:val="318"/>
              </w:trPr>
              <w:tc>
                <w:tcPr>
                  <w:tcW w:w="8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B08" w:rsidRPr="00535210" w:rsidRDefault="003A4B08" w:rsidP="003A4B08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535210">
                    <w:rPr>
                      <w:b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B08" w:rsidRPr="00535210" w:rsidRDefault="00733A7B" w:rsidP="00733A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210">
                    <w:rPr>
                      <w:b/>
                      <w:bCs/>
                      <w:color w:val="000000"/>
                    </w:rPr>
                    <w:t>20 654,8</w:t>
                  </w:r>
                </w:p>
              </w:tc>
            </w:tr>
          </w:tbl>
          <w:p w:rsidR="002349C8" w:rsidRPr="00A250CE" w:rsidRDefault="002349C8" w:rsidP="003A4B08">
            <w:pPr>
              <w:jc w:val="center"/>
            </w:pPr>
          </w:p>
          <w:p w:rsidR="002349C8" w:rsidRPr="00A250CE" w:rsidRDefault="002349C8" w:rsidP="003A4B08">
            <w:pPr>
              <w:jc w:val="center"/>
            </w:pPr>
          </w:p>
          <w:p w:rsidR="002349C8" w:rsidRPr="00A250CE" w:rsidRDefault="002349C8" w:rsidP="003A4B08">
            <w:pPr>
              <w:jc w:val="center"/>
            </w:pP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313B00" w:rsidRDefault="00313B00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468C4" w:rsidRDefault="00F468C4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C40CD7" w:rsidRPr="00C40CD7" w:rsidRDefault="00313B00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C40CD7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района Смоленской области за 2020 год» </w:t>
      </w:r>
      <w:r w:rsidR="00C40CD7" w:rsidRPr="00C40CD7">
        <w:rPr>
          <w:rFonts w:ascii="Times New Roman" w:hAnsi="Times New Roman" w:cs="Times New Roman"/>
          <w:sz w:val="22"/>
          <w:szCs w:val="22"/>
        </w:rPr>
        <w:t xml:space="preserve">от «19» марта 2021г. №5 </w:t>
      </w:r>
    </w:p>
    <w:p w:rsidR="00313B00" w:rsidRDefault="00313B00" w:rsidP="00C40CD7">
      <w:pPr>
        <w:pStyle w:val="31"/>
        <w:ind w:left="5103" w:right="126"/>
        <w:jc w:val="both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20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6678"/>
        <w:gridCol w:w="1520"/>
        <w:gridCol w:w="1580"/>
      </w:tblGrid>
      <w:tr w:rsidR="002B27CA" w:rsidRPr="002B27CA" w:rsidTr="002B27CA">
        <w:trPr>
          <w:trHeight w:val="360"/>
        </w:trPr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2B27CA" w:rsidRPr="002B27CA" w:rsidTr="002B27CA">
        <w:trPr>
          <w:trHeight w:val="253"/>
        </w:trPr>
        <w:tc>
          <w:tcPr>
            <w:tcW w:w="6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7CA" w:rsidRPr="002B27CA" w:rsidRDefault="002B27CA" w:rsidP="002B27CA">
            <w:pPr>
              <w:rPr>
                <w:color w:val="000000"/>
                <w:sz w:val="22"/>
                <w:szCs w:val="22"/>
              </w:rPr>
            </w:pPr>
          </w:p>
        </w:tc>
      </w:tr>
      <w:tr w:rsidR="002B27CA" w:rsidRPr="002B27CA" w:rsidTr="002B27CA">
        <w:trPr>
          <w:trHeight w:val="1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color w:val="000000"/>
                <w:sz w:val="22"/>
                <w:szCs w:val="22"/>
              </w:rPr>
            </w:pPr>
            <w:r w:rsidRPr="002B27C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B27CA" w:rsidRPr="002B27CA" w:rsidTr="002B27CA">
        <w:trPr>
          <w:trHeight w:val="17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4 738,9</w:t>
            </w:r>
          </w:p>
        </w:tc>
      </w:tr>
      <w:tr w:rsidR="002B27CA" w:rsidRPr="002B27CA" w:rsidTr="002B27CA">
        <w:trPr>
          <w:trHeight w:val="45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620,3</w:t>
            </w:r>
          </w:p>
        </w:tc>
      </w:tr>
      <w:tr w:rsidR="002B27CA" w:rsidRPr="002B27CA" w:rsidTr="002B27CA">
        <w:trPr>
          <w:trHeight w:val="74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75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3 803,1</w:t>
            </w:r>
          </w:p>
        </w:tc>
      </w:tr>
      <w:tr w:rsidR="002B27CA" w:rsidRPr="002B27CA" w:rsidTr="002B27CA">
        <w:trPr>
          <w:trHeight w:val="78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22,3</w:t>
            </w:r>
          </w:p>
        </w:tc>
      </w:tr>
      <w:tr w:rsidR="002B27CA" w:rsidRPr="002B27CA" w:rsidTr="002B27CA">
        <w:trPr>
          <w:trHeight w:val="2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249,9</w:t>
            </w:r>
          </w:p>
        </w:tc>
      </w:tr>
      <w:tr w:rsidR="002B27CA" w:rsidRPr="002B27CA" w:rsidTr="002B27CA">
        <w:trPr>
          <w:trHeight w:val="21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0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43,3</w:t>
            </w:r>
          </w:p>
        </w:tc>
      </w:tr>
      <w:tr w:rsidR="002B27CA" w:rsidRPr="002B27CA" w:rsidTr="002B27C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339,3</w:t>
            </w:r>
          </w:p>
        </w:tc>
      </w:tr>
      <w:tr w:rsidR="002B27CA" w:rsidRPr="002B27CA" w:rsidTr="002B27CA">
        <w:trPr>
          <w:trHeight w:val="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339,3</w:t>
            </w:r>
          </w:p>
        </w:tc>
      </w:tr>
      <w:tr w:rsidR="002B27CA" w:rsidRPr="002B27CA" w:rsidTr="002B27CA">
        <w:trPr>
          <w:trHeight w:val="50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64,0</w:t>
            </w:r>
          </w:p>
        </w:tc>
      </w:tr>
      <w:tr w:rsidR="002B27CA" w:rsidRPr="002B27CA" w:rsidTr="002B27CA">
        <w:trPr>
          <w:trHeight w:val="2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64,0</w:t>
            </w:r>
          </w:p>
        </w:tc>
      </w:tr>
      <w:tr w:rsidR="002B27CA" w:rsidRPr="002B27CA" w:rsidTr="002B27C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11 044,6</w:t>
            </w:r>
          </w:p>
        </w:tc>
      </w:tr>
      <w:tr w:rsidR="002B27CA" w:rsidRPr="002B27CA" w:rsidTr="002B27CA">
        <w:trPr>
          <w:trHeight w:val="21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Водное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0,0</w:t>
            </w:r>
          </w:p>
        </w:tc>
      </w:tr>
      <w:tr w:rsidR="002B27CA" w:rsidRPr="002B27CA" w:rsidTr="002B27CA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10 912,5</w:t>
            </w:r>
          </w:p>
        </w:tc>
      </w:tr>
      <w:tr w:rsidR="002B27CA" w:rsidRPr="002B27CA" w:rsidTr="002B27CA">
        <w:trPr>
          <w:trHeight w:val="20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132,1</w:t>
            </w:r>
          </w:p>
        </w:tc>
      </w:tr>
      <w:tr w:rsidR="002B27CA" w:rsidRPr="002B27CA" w:rsidTr="002B27CA">
        <w:trPr>
          <w:trHeight w:val="2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4 418,0</w:t>
            </w:r>
          </w:p>
        </w:tc>
      </w:tr>
      <w:tr w:rsidR="002B27CA" w:rsidRPr="002B27CA" w:rsidTr="002B27CA">
        <w:trPr>
          <w:trHeight w:val="20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215,3</w:t>
            </w:r>
          </w:p>
        </w:tc>
      </w:tr>
      <w:tr w:rsidR="002B27CA" w:rsidRPr="002B27CA" w:rsidTr="002B27CA">
        <w:trPr>
          <w:trHeight w:val="19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178,4</w:t>
            </w:r>
          </w:p>
        </w:tc>
      </w:tr>
      <w:tr w:rsidR="002B27CA" w:rsidRPr="002B27CA" w:rsidTr="002B27CA">
        <w:trPr>
          <w:trHeight w:val="196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4 024,4</w:t>
            </w:r>
          </w:p>
        </w:tc>
      </w:tr>
      <w:tr w:rsidR="002B27CA" w:rsidRPr="002B27CA" w:rsidTr="002B27CA">
        <w:trPr>
          <w:trHeight w:val="20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0"/>
              <w:rPr>
                <w:color w:val="000000"/>
              </w:rPr>
            </w:pPr>
            <w:r w:rsidRPr="002B27CA">
              <w:rPr>
                <w:color w:val="000000"/>
              </w:rPr>
              <w:t>50,0</w:t>
            </w:r>
          </w:p>
        </w:tc>
      </w:tr>
      <w:tr w:rsidR="002B27CA" w:rsidRPr="002B27CA" w:rsidTr="002B27CA">
        <w:trPr>
          <w:trHeight w:val="332"/>
        </w:trPr>
        <w:tc>
          <w:tcPr>
            <w:tcW w:w="6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7CA" w:rsidRPr="002B27CA" w:rsidRDefault="002B27CA" w:rsidP="002B27CA">
            <w:pPr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outlineLvl w:val="1"/>
              <w:rPr>
                <w:color w:val="000000"/>
              </w:rPr>
            </w:pPr>
            <w:r w:rsidRPr="002B27CA">
              <w:rPr>
                <w:color w:val="000000"/>
              </w:rPr>
              <w:t>50,0</w:t>
            </w:r>
          </w:p>
        </w:tc>
      </w:tr>
      <w:tr w:rsidR="002B27CA" w:rsidRPr="002B27CA" w:rsidTr="00942526">
        <w:trPr>
          <w:trHeight w:val="423"/>
        </w:trPr>
        <w:tc>
          <w:tcPr>
            <w:tcW w:w="8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b/>
                <w:bCs/>
                <w:color w:val="000000"/>
              </w:rPr>
            </w:pPr>
            <w:r w:rsidRPr="002B27C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7CA" w:rsidRPr="002B27CA" w:rsidRDefault="002B27CA" w:rsidP="002B27CA">
            <w:pPr>
              <w:jc w:val="center"/>
              <w:rPr>
                <w:b/>
                <w:bCs/>
                <w:color w:val="000000"/>
              </w:rPr>
            </w:pPr>
            <w:r w:rsidRPr="002B27CA">
              <w:rPr>
                <w:b/>
                <w:bCs/>
                <w:color w:val="000000"/>
              </w:rPr>
              <w:t>20 654,8</w:t>
            </w:r>
          </w:p>
        </w:tc>
      </w:tr>
    </w:tbl>
    <w:p w:rsidR="00313B00" w:rsidRDefault="00313B00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13B00" w:rsidRDefault="00313B00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C40CD7" w:rsidRDefault="00C40CD7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C40CD7" w:rsidRPr="00C40CD7" w:rsidRDefault="00EF5583" w:rsidP="00C40CD7">
      <w:pPr>
        <w:pStyle w:val="ConsNormal"/>
        <w:tabs>
          <w:tab w:val="left" w:pos="4962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C40CD7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проекта отчета об исполнении бюджета муниципального образования Гнездовского сельского поселения Смоленского района Смоленской области за 2020 год» </w:t>
      </w:r>
      <w:r w:rsidR="00C40CD7" w:rsidRPr="00C40CD7">
        <w:rPr>
          <w:rFonts w:ascii="Times New Roman" w:hAnsi="Times New Roman" w:cs="Times New Roman"/>
          <w:sz w:val="22"/>
          <w:szCs w:val="22"/>
        </w:rPr>
        <w:t xml:space="preserve">от «19» марта 2021г. №5 </w:t>
      </w:r>
    </w:p>
    <w:bookmarkEnd w:id="0"/>
    <w:p w:rsidR="00B35BA1" w:rsidRDefault="00B35BA1" w:rsidP="00C40CD7">
      <w:pPr>
        <w:pStyle w:val="31"/>
        <w:ind w:left="5103" w:right="126"/>
        <w:jc w:val="both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</w:t>
      </w:r>
      <w:proofErr w:type="gramEnd"/>
      <w:r w:rsidR="00EF5583">
        <w:rPr>
          <w:b/>
          <w:sz w:val="28"/>
          <w:szCs w:val="28"/>
        </w:rPr>
        <w:t xml:space="preserve"> за 2020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118"/>
        <w:gridCol w:w="1418"/>
      </w:tblGrid>
      <w:tr w:rsidR="00E70467" w:rsidRPr="00E70467" w:rsidTr="00E70467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Исполнено за 2020 год</w:t>
            </w:r>
          </w:p>
        </w:tc>
      </w:tr>
      <w:tr w:rsidR="00E70467" w:rsidRPr="00E70467" w:rsidTr="00E70467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  <w:sz w:val="22"/>
                <w:szCs w:val="22"/>
              </w:rPr>
            </w:pPr>
            <w:r w:rsidRPr="00E704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70467" w:rsidRPr="00E70467" w:rsidTr="00E7046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ind w:firstLineChars="200" w:firstLine="480"/>
              <w:rPr>
                <w:color w:val="000000"/>
              </w:rPr>
            </w:pPr>
            <w:r w:rsidRPr="00E70467">
              <w:rPr>
                <w:color w:val="000000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ind w:firstLineChars="200" w:firstLine="480"/>
              <w:rPr>
                <w:color w:val="000000"/>
              </w:rPr>
            </w:pPr>
            <w:r w:rsidRPr="00E70467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E70467">
              <w:rPr>
                <w:color w:val="000000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-562,1</w:t>
            </w:r>
          </w:p>
        </w:tc>
      </w:tr>
      <w:tr w:rsidR="00E70467" w:rsidRPr="00E70467" w:rsidTr="00E70467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5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-21 270,7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  <w:tr w:rsidR="00E70467" w:rsidRPr="00E70467" w:rsidTr="00E70467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E70467" w:rsidRDefault="00E70467" w:rsidP="00E70467">
            <w:pPr>
              <w:rPr>
                <w:color w:val="000000"/>
              </w:rPr>
            </w:pPr>
            <w:r w:rsidRPr="00E7046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20 708,6</w:t>
            </w:r>
          </w:p>
        </w:tc>
      </w:tr>
    </w:tbl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D94051">
      <w:footerReference w:type="default" r:id="rId11"/>
      <w:pgSz w:w="11906" w:h="16838" w:code="9"/>
      <w:pgMar w:top="684" w:right="70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22" w:rsidRDefault="004B7322" w:rsidP="00A25E62">
      <w:r>
        <w:separator/>
      </w:r>
    </w:p>
  </w:endnote>
  <w:endnote w:type="continuationSeparator" w:id="0">
    <w:p w:rsidR="004B7322" w:rsidRDefault="004B7322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CE" w:rsidRDefault="00A250CE">
    <w:pPr>
      <w:pStyle w:val="ab"/>
      <w:jc w:val="right"/>
    </w:pPr>
  </w:p>
  <w:p w:rsidR="00A250CE" w:rsidRDefault="004B7322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A250CE">
          <w:fldChar w:fldCharType="begin"/>
        </w:r>
        <w:r w:rsidR="00A250CE">
          <w:instrText>PAGE   \* MERGEFORMAT</w:instrText>
        </w:r>
        <w:r w:rsidR="00A250CE">
          <w:fldChar w:fldCharType="separate"/>
        </w:r>
        <w:r w:rsidR="00C40CD7">
          <w:t>14</w:t>
        </w:r>
        <w:r w:rsidR="00A250CE">
          <w:fldChar w:fldCharType="end"/>
        </w:r>
      </w:sdtContent>
    </w:sdt>
  </w:p>
  <w:p w:rsidR="00A250CE" w:rsidRDefault="00A250CE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22" w:rsidRDefault="004B7322" w:rsidP="00A25E62">
      <w:r>
        <w:separator/>
      </w:r>
    </w:p>
  </w:footnote>
  <w:footnote w:type="continuationSeparator" w:id="0">
    <w:p w:rsidR="004B7322" w:rsidRDefault="004B7322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319EB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1BE9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2829"/>
    <w:rsid w:val="00215F84"/>
    <w:rsid w:val="0021688B"/>
    <w:rsid w:val="00216E24"/>
    <w:rsid w:val="00217FA6"/>
    <w:rsid w:val="00223390"/>
    <w:rsid w:val="00227101"/>
    <w:rsid w:val="00233A0C"/>
    <w:rsid w:val="002349C8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1483E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B7322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E77C5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5210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3A7B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05D4"/>
    <w:rsid w:val="00786DAB"/>
    <w:rsid w:val="00791F4C"/>
    <w:rsid w:val="00792469"/>
    <w:rsid w:val="00793441"/>
    <w:rsid w:val="0079796D"/>
    <w:rsid w:val="007A18D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3A7"/>
    <w:rsid w:val="009F7624"/>
    <w:rsid w:val="00A00C63"/>
    <w:rsid w:val="00A06147"/>
    <w:rsid w:val="00A13843"/>
    <w:rsid w:val="00A13C03"/>
    <w:rsid w:val="00A241E3"/>
    <w:rsid w:val="00A250CE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70166"/>
    <w:rsid w:val="00A70E1E"/>
    <w:rsid w:val="00A70F8E"/>
    <w:rsid w:val="00A7178F"/>
    <w:rsid w:val="00A77338"/>
    <w:rsid w:val="00A841FA"/>
    <w:rsid w:val="00A84301"/>
    <w:rsid w:val="00A94912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0CD7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4310A"/>
    <w:rsid w:val="00E43C9F"/>
    <w:rsid w:val="00E44D21"/>
    <w:rsid w:val="00E44F9D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429D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87451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914E-B84E-40FF-9E00-F09F1719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65</cp:revision>
  <cp:lastPrinted>2021-03-15T07:13:00Z</cp:lastPrinted>
  <dcterms:created xsi:type="dcterms:W3CDTF">2019-02-22T10:41:00Z</dcterms:created>
  <dcterms:modified xsi:type="dcterms:W3CDTF">2021-03-19T05:11:00Z</dcterms:modified>
</cp:coreProperties>
</file>