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BDFB" w14:textId="6E3D6A51" w:rsidR="004C5BAD" w:rsidRDefault="005B5524" w:rsidP="004C5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5524">
        <w:rPr>
          <w:rFonts w:ascii="Times New Roman" w:hAnsi="Times New Roman" w:cs="Times New Roman"/>
          <w:b/>
          <w:bCs/>
          <w:sz w:val="28"/>
          <w:szCs w:val="28"/>
        </w:rPr>
        <w:t>Разъяснены вопросы, касающиеся предоставления налогового вычета по НДФЛ по расходам на приобретение лекарственных препаратов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1C22F0" w14:textId="77777777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Письмом Федеральной налоговой службы России от 24.08.2022 № СД-4-11/11080 разъяснены вопросы, касающиеся предоставления налогового вычета по НДФЛ по расходам на приобретение лекарственных препаратов.</w:t>
      </w:r>
    </w:p>
    <w:p w14:paraId="490CD63F" w14:textId="12F597ED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В отношении рецептурных лекарственных препаратов для получения налогового вычета налогоплательщиком представляется рецептурный бланк, а также платежные документы (в частности, кассовый чек).</w:t>
      </w:r>
    </w:p>
    <w:p w14:paraId="42664130" w14:textId="38403881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Если назначение лекарственных препаратов не оформляется на рецептурном бланке, вместо него возможно использование сведений из медицинской документации пациента.</w:t>
      </w:r>
    </w:p>
    <w:p w14:paraId="0A52FCF3" w14:textId="174B4642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 xml:space="preserve">Исчерпывающий перечень медицинских документов утвержден приказом Минздрава России от 15.12.2014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524">
        <w:rPr>
          <w:rFonts w:ascii="Times New Roman" w:hAnsi="Times New Roman" w:cs="Times New Roman"/>
          <w:sz w:val="28"/>
          <w:szCs w:val="28"/>
        </w:rPr>
        <w:t xml:space="preserve"> 834н.</w:t>
      </w:r>
    </w:p>
    <w:p w14:paraId="45249F7C" w14:textId="2CBEBF2F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 xml:space="preserve">Консультативный лист в указанном перечне не поименован, </w:t>
      </w:r>
      <w:proofErr w:type="gramStart"/>
      <w:r w:rsidRPr="005B55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5524">
        <w:rPr>
          <w:rFonts w:ascii="Times New Roman" w:hAnsi="Times New Roman" w:cs="Times New Roman"/>
          <w:sz w:val="28"/>
          <w:szCs w:val="28"/>
        </w:rPr>
        <w:t xml:space="preserve"> следовательно, не может являться основанием для предоставления налогового вычета.</w:t>
      </w:r>
    </w:p>
    <w:sectPr w:rsidR="005B5524" w:rsidRPr="005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5"/>
    <w:rsid w:val="00105B85"/>
    <w:rsid w:val="00137119"/>
    <w:rsid w:val="004A5CA4"/>
    <w:rsid w:val="004C5BAD"/>
    <w:rsid w:val="005B5524"/>
    <w:rsid w:val="008F68B8"/>
    <w:rsid w:val="009A08F9"/>
    <w:rsid w:val="00F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 Hitechnic</dc:creator>
  <cp:lastModifiedBy>1</cp:lastModifiedBy>
  <cp:revision>2</cp:revision>
  <dcterms:created xsi:type="dcterms:W3CDTF">2022-09-12T12:45:00Z</dcterms:created>
  <dcterms:modified xsi:type="dcterms:W3CDTF">2022-09-12T12:45:00Z</dcterms:modified>
</cp:coreProperties>
</file>